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821F3" w14:textId="77777777" w:rsidR="008105F1" w:rsidRPr="009001CE" w:rsidRDefault="008105F1" w:rsidP="008105F1">
      <w:pPr>
        <w:pStyle w:val="Overskrift1"/>
        <w:spacing w:line="360" w:lineRule="auto"/>
        <w:rPr>
          <w:lang w:val="en-GB"/>
        </w:rPr>
      </w:pPr>
      <w:r w:rsidRPr="009001CE">
        <w:rPr>
          <w:lang w:val="en-GB"/>
        </w:rPr>
        <w:t xml:space="preserve">Appendix </w:t>
      </w:r>
      <w:r>
        <w:rPr>
          <w:lang w:val="en-GB"/>
        </w:rPr>
        <w:t>5</w:t>
      </w:r>
      <w:r w:rsidRPr="009001CE">
        <w:rPr>
          <w:lang w:val="en-GB"/>
        </w:rPr>
        <w:t xml:space="preserve">. Temporal effects of warming and resistance treatments on the </w:t>
      </w:r>
      <w:r w:rsidRPr="009001CE">
        <w:rPr>
          <w:i/>
          <w:iCs/>
          <w:lang w:val="en-GB"/>
        </w:rPr>
        <w:t>Vaccinium</w:t>
      </w:r>
      <w:r w:rsidRPr="009001CE">
        <w:rPr>
          <w:lang w:val="en-GB"/>
        </w:rPr>
        <w:t xml:space="preserve"> dwarf shrubs at three </w:t>
      </w:r>
      <w:r>
        <w:rPr>
          <w:lang w:val="en-GB"/>
        </w:rPr>
        <w:t>site</w:t>
      </w:r>
      <w:r w:rsidRPr="009001CE">
        <w:rPr>
          <w:lang w:val="en-GB"/>
        </w:rPr>
        <w:t xml:space="preserve">s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>, Western Norway, 2016-2018</w:t>
      </w:r>
    </w:p>
    <w:p w14:paraId="22AB5A25" w14:textId="77777777" w:rsidR="008105F1" w:rsidRPr="009001CE" w:rsidRDefault="008105F1" w:rsidP="008105F1">
      <w:pPr>
        <w:spacing w:line="360" w:lineRule="auto"/>
        <w:rPr>
          <w:b/>
          <w:bCs/>
          <w:lang w:val="en-GB"/>
        </w:rPr>
      </w:pPr>
      <w:r w:rsidRPr="009001CE">
        <w:rPr>
          <w:noProof/>
          <w:lang w:val="en-GB"/>
        </w:rPr>
        <w:drawing>
          <wp:inline distT="0" distB="0" distL="0" distR="0" wp14:anchorId="5EAA1B9C" wp14:editId="3EF20ED5">
            <wp:extent cx="4023360" cy="2011680"/>
            <wp:effectExtent l="0" t="0" r="0" b="7620"/>
            <wp:docPr id="1314663114" name="Bilde 1314663114" descr="Et bilde som inneholder tekst, diagram, skjermbilde, Barnekun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663114" name="Bilde 1314663114" descr="Et bilde som inneholder tekst, diagram, skjermbilde, Barnekunst&#10;&#10;Automatisk generert beskrivelse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36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1CE">
        <w:rPr>
          <w:b/>
          <w:bCs/>
          <w:lang w:val="en-GB"/>
        </w:rPr>
        <w:t xml:space="preserve"> </w:t>
      </w:r>
    </w:p>
    <w:p w14:paraId="22AE0261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b/>
          <w:bCs/>
          <w:lang w:val="en-GB"/>
        </w:rPr>
        <w:t>Figure S2:</w:t>
      </w:r>
      <w:r w:rsidRPr="009001CE">
        <w:rPr>
          <w:lang w:val="en-GB"/>
        </w:rPr>
        <w:t xml:space="preserve"> Growth of bilberry and </w:t>
      </w:r>
      <w:r>
        <w:rPr>
          <w:lang w:val="en-GB"/>
        </w:rPr>
        <w:t>l</w:t>
      </w:r>
      <w:r w:rsidRPr="009001CE">
        <w:rPr>
          <w:lang w:val="en-GB"/>
        </w:rPr>
        <w:t xml:space="preserve">ingonberry </w:t>
      </w:r>
      <w:r>
        <w:rPr>
          <w:lang w:val="en-GB"/>
        </w:rPr>
        <w:t xml:space="preserve">populations </w:t>
      </w:r>
      <w:r w:rsidRPr="009001CE">
        <w:rPr>
          <w:lang w:val="en-GB"/>
        </w:rPr>
        <w:t>across three years</w:t>
      </w:r>
      <w:r>
        <w:rPr>
          <w:lang w:val="en-GB"/>
        </w:rPr>
        <w:t xml:space="preserve"> at</w:t>
      </w:r>
      <w:r w:rsidRPr="009001CE">
        <w:rPr>
          <w:lang w:val="en-GB"/>
        </w:rPr>
        <w:t xml:space="preserve"> Low, Mid and High</w:t>
      </w:r>
      <w:r>
        <w:rPr>
          <w:lang w:val="en-GB"/>
        </w:rPr>
        <w:t xml:space="preserve"> sites</w:t>
      </w:r>
      <w:r w:rsidRPr="009001CE">
        <w:rPr>
          <w:lang w:val="en-GB"/>
        </w:rPr>
        <w:t xml:space="preserve">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>, as predicted mean values from linear mixed effects models, showing the significant interaction between Year (2016-2018) and Warming (OTC) for a) bilberry and b) Lingonberry. Thin error bars are 95% confidence intervals for means; thick error bars are least significant differences (LSD) averaged across all pairwise LSDs. LSDs that do not overlap indicate likely significant differences at the p&lt;0.05 level. Figure can be viewed together with Fig. 2 in main text.</w:t>
      </w:r>
    </w:p>
    <w:p w14:paraId="089DFAEA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noProof/>
          <w:lang w:val="en-GB"/>
        </w:rPr>
        <w:drawing>
          <wp:inline distT="0" distB="0" distL="0" distR="0" wp14:anchorId="672FCF14" wp14:editId="302819F8">
            <wp:extent cx="3893820" cy="2165938"/>
            <wp:effectExtent l="0" t="0" r="0" b="6350"/>
            <wp:docPr id="1856344681" name="Bilde 1856344681" descr="Et bilde som inneholder tekst, skjermbilde, diagra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344681" name="Bilde 1856344681" descr="Et bilde som inneholder tekst, skjermbilde, diagram&#10;&#10;Automatisk generert beskrivels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0403" cy="21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AF94E9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b/>
          <w:bCs/>
          <w:lang w:val="en-GB"/>
        </w:rPr>
        <w:t>Figure S3:</w:t>
      </w:r>
      <w:r w:rsidRPr="009001CE">
        <w:rPr>
          <w:lang w:val="en-GB"/>
        </w:rPr>
        <w:t xml:space="preserve"> Flower numbers of bilberry across two years a</w:t>
      </w:r>
      <w:r>
        <w:rPr>
          <w:lang w:val="en-GB"/>
        </w:rPr>
        <w:t xml:space="preserve">t </w:t>
      </w:r>
      <w:r w:rsidRPr="009001CE">
        <w:rPr>
          <w:lang w:val="en-GB"/>
        </w:rPr>
        <w:t>Low, Mid and High</w:t>
      </w:r>
      <w:r>
        <w:rPr>
          <w:lang w:val="en-GB"/>
        </w:rPr>
        <w:t xml:space="preserve"> sites</w:t>
      </w:r>
      <w:r w:rsidRPr="009001CE">
        <w:rPr>
          <w:lang w:val="en-GB"/>
        </w:rPr>
        <w:t xml:space="preserve">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 xml:space="preserve">, as predicted mean values from linear mixed effects models that controlled for the cover of bilberry (see Table </w:t>
      </w:r>
      <w:r>
        <w:rPr>
          <w:lang w:val="en-GB"/>
        </w:rPr>
        <w:t>4 in main text</w:t>
      </w:r>
      <w:r w:rsidRPr="009001CE">
        <w:rPr>
          <w:lang w:val="en-GB"/>
        </w:rPr>
        <w:t xml:space="preserve">). Panels: a) the significant interaction between </w:t>
      </w:r>
      <w:r w:rsidRPr="009001CE">
        <w:rPr>
          <w:lang w:val="en-GB"/>
        </w:rPr>
        <w:lastRenderedPageBreak/>
        <w:t xml:space="preserve">Year (2017-2018) and Resistance (MeJA), and b) the significant interaction between Year and </w:t>
      </w:r>
      <w:r>
        <w:rPr>
          <w:lang w:val="en-GB"/>
        </w:rPr>
        <w:t>Site</w:t>
      </w:r>
      <w:r w:rsidRPr="009001CE">
        <w:rPr>
          <w:lang w:val="en-GB"/>
        </w:rPr>
        <w:t>. Species abundance was accounted for using the percentage cover as covariate.</w:t>
      </w:r>
      <w:r>
        <w:rPr>
          <w:lang w:val="en-GB"/>
        </w:rPr>
        <w:t xml:space="preserve"> </w:t>
      </w:r>
      <w:r w:rsidRPr="009001CE">
        <w:rPr>
          <w:lang w:val="en-GB"/>
        </w:rPr>
        <w:t>Thin error bars are 95% confidence intervals for means; thick error bars are least significant differences (LSD) averaged across all pairwise LSDs. LSDs that do not overlap indicate likely significant differences at the p&lt;0.05 level. Figure can be viewed together with Fig. 4 in main text.</w:t>
      </w:r>
    </w:p>
    <w:p w14:paraId="7DF0876E" w14:textId="77777777" w:rsidR="008105F1" w:rsidRPr="009001CE" w:rsidRDefault="008105F1" w:rsidP="008105F1">
      <w:pPr>
        <w:spacing w:line="360" w:lineRule="auto"/>
        <w:rPr>
          <w:lang w:val="en-GB"/>
        </w:rPr>
      </w:pPr>
    </w:p>
    <w:p w14:paraId="0F889088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noProof/>
          <w:lang w:val="en-GB"/>
        </w:rPr>
        <w:drawing>
          <wp:inline distT="0" distB="0" distL="0" distR="0" wp14:anchorId="0D79018F" wp14:editId="763D82D8">
            <wp:extent cx="5638800" cy="1879600"/>
            <wp:effectExtent l="0" t="0" r="0" b="0"/>
            <wp:docPr id="175455777" name="Bilde 175455777" descr="Et bilde som inneholder tekst, diagram, skjermbilde, Plottdiagra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55777" name="Bilde 175455777" descr="Et bilde som inneholder tekst, diagram, skjermbilde, Plottdiagram&#10;&#10;Automatisk generert beskrivels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D77C5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b/>
          <w:bCs/>
          <w:lang w:val="en-GB"/>
        </w:rPr>
        <w:t>Figure S4:</w:t>
      </w:r>
      <w:r w:rsidRPr="009001CE">
        <w:rPr>
          <w:lang w:val="en-GB"/>
        </w:rPr>
        <w:t xml:space="preserve"> Berry numbers of bilberry across three years</w:t>
      </w:r>
      <w:r>
        <w:rPr>
          <w:lang w:val="en-GB"/>
        </w:rPr>
        <w:t xml:space="preserve"> at</w:t>
      </w:r>
      <w:r w:rsidRPr="009001CE">
        <w:rPr>
          <w:lang w:val="en-GB"/>
        </w:rPr>
        <w:t xml:space="preserve"> Low, Mid and High</w:t>
      </w:r>
      <w:r>
        <w:rPr>
          <w:lang w:val="en-GB"/>
        </w:rPr>
        <w:t xml:space="preserve"> sites</w:t>
      </w:r>
      <w:r w:rsidRPr="009001CE">
        <w:rPr>
          <w:lang w:val="en-GB"/>
        </w:rPr>
        <w:t xml:space="preserve">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 xml:space="preserve">, as predicted mean values from linear mixed effects models that controlled for the cover of bilberry (see Table </w:t>
      </w:r>
      <w:r>
        <w:rPr>
          <w:lang w:val="en-GB"/>
        </w:rPr>
        <w:t>4 in main text</w:t>
      </w:r>
      <w:r w:rsidRPr="009001CE">
        <w:rPr>
          <w:lang w:val="en-GB"/>
        </w:rPr>
        <w:t xml:space="preserve">). Panels: a) the significant interaction between Year and Resistance (MeJA), and b) the significant interaction between Year (2016-2018) and </w:t>
      </w:r>
      <w:r>
        <w:rPr>
          <w:lang w:val="en-GB"/>
        </w:rPr>
        <w:t>Site</w:t>
      </w:r>
      <w:r w:rsidRPr="009001CE">
        <w:rPr>
          <w:lang w:val="en-GB"/>
        </w:rPr>
        <w:t>. Species abundance was accounted for in the statistical analysis using the percentage cover as covariate. Thin error bars are 95% confidence intervals for means; thick error bars are least significant differences (LSD) averaged across all pairwise LSDs. LSDs that do not overlap indicate likely significant differences at the p&lt;0.05 level. Figure can be viewed together with Fig. 5 in main text.</w:t>
      </w:r>
    </w:p>
    <w:p w14:paraId="5688632F" w14:textId="77777777" w:rsidR="008105F1" w:rsidRPr="009001CE" w:rsidRDefault="008105F1" w:rsidP="008105F1">
      <w:pPr>
        <w:spacing w:line="360" w:lineRule="auto"/>
        <w:rPr>
          <w:lang w:val="en-GB"/>
        </w:rPr>
      </w:pPr>
    </w:p>
    <w:p w14:paraId="4951D8C4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noProof/>
          <w:lang w:val="en-GB"/>
        </w:rPr>
        <w:drawing>
          <wp:inline distT="0" distB="0" distL="0" distR="0" wp14:anchorId="30D185A4" wp14:editId="7100B114">
            <wp:extent cx="2491740" cy="1993392"/>
            <wp:effectExtent l="0" t="0" r="3810" b="6985"/>
            <wp:docPr id="557941523" name="Bilde 557941523" descr="Et bilde som inneholder tekst, skjermbilde, diagra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941523" name="Bilde 557941523" descr="Et bilde som inneholder tekst, skjermbilde, diagram&#10;&#10;Automatisk generert beskrivels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358" cy="2009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5B71C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b/>
          <w:bCs/>
          <w:lang w:val="en-GB"/>
        </w:rPr>
        <w:lastRenderedPageBreak/>
        <w:t>Figure S5:</w:t>
      </w:r>
      <w:r w:rsidRPr="009001CE">
        <w:rPr>
          <w:lang w:val="en-GB"/>
        </w:rPr>
        <w:t xml:space="preserve"> Flower numbers of lingonberry </w:t>
      </w:r>
      <w:r>
        <w:rPr>
          <w:lang w:val="en-GB"/>
        </w:rPr>
        <w:t xml:space="preserve">in resistance </w:t>
      </w:r>
      <w:r w:rsidRPr="009001CE">
        <w:rPr>
          <w:lang w:val="en-GB"/>
        </w:rPr>
        <w:t xml:space="preserve">(MeJA) </w:t>
      </w:r>
      <w:r>
        <w:rPr>
          <w:lang w:val="en-GB"/>
        </w:rPr>
        <w:t xml:space="preserve"> and control plots </w:t>
      </w:r>
      <w:r w:rsidRPr="009001CE">
        <w:rPr>
          <w:lang w:val="en-GB"/>
        </w:rPr>
        <w:t xml:space="preserve">across two years </w:t>
      </w:r>
      <w:r>
        <w:rPr>
          <w:lang w:val="en-GB"/>
        </w:rPr>
        <w:t xml:space="preserve">at </w:t>
      </w:r>
      <w:r w:rsidRPr="009001CE">
        <w:rPr>
          <w:lang w:val="en-GB"/>
        </w:rPr>
        <w:t>Low, Mid and High</w:t>
      </w:r>
      <w:r>
        <w:rPr>
          <w:lang w:val="en-GB"/>
        </w:rPr>
        <w:t xml:space="preserve"> sites</w:t>
      </w:r>
      <w:r w:rsidRPr="009001CE">
        <w:rPr>
          <w:lang w:val="en-GB"/>
        </w:rPr>
        <w:t xml:space="preserve">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 xml:space="preserve">, as predicted mean values from a generalised linear mixed effects model that controlled for the cover of lingonberry (see Table </w:t>
      </w:r>
      <w:r>
        <w:rPr>
          <w:lang w:val="en-GB"/>
        </w:rPr>
        <w:t>4 in main text</w:t>
      </w:r>
      <w:r w:rsidRPr="009001CE">
        <w:rPr>
          <w:lang w:val="en-GB"/>
        </w:rPr>
        <w:t>). The figures show the significant interaction between Year (2017-2018) and Resistance on flower numbers. Thin error bars are 95% confidence intervals for means; thick error bars are least significant differences (LSD) averaged across all pairwise LSDs. LSDs that do not overlap indicate likely significant differences at the p&lt;0.05 level.</w:t>
      </w:r>
    </w:p>
    <w:p w14:paraId="647E9A31" w14:textId="77777777" w:rsidR="008105F1" w:rsidRPr="009001CE" w:rsidRDefault="008105F1" w:rsidP="008105F1">
      <w:pPr>
        <w:spacing w:line="360" w:lineRule="auto"/>
        <w:rPr>
          <w:lang w:val="en-GB"/>
        </w:rPr>
      </w:pPr>
    </w:p>
    <w:p w14:paraId="67EE2EA7" w14:textId="77777777" w:rsidR="008105F1" w:rsidRPr="009001CE" w:rsidRDefault="008105F1" w:rsidP="008105F1">
      <w:pPr>
        <w:spacing w:line="360" w:lineRule="auto"/>
        <w:rPr>
          <w:lang w:val="en-GB"/>
        </w:rPr>
      </w:pPr>
    </w:p>
    <w:p w14:paraId="3780A93D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noProof/>
          <w:lang w:val="en-GB"/>
        </w:rPr>
        <w:drawing>
          <wp:inline distT="0" distB="0" distL="0" distR="0" wp14:anchorId="42963790" wp14:editId="17DE6D5A">
            <wp:extent cx="5036820" cy="2014729"/>
            <wp:effectExtent l="0" t="0" r="0" b="5080"/>
            <wp:docPr id="1637594375" name="Bilde 1637594375" descr="Et bilde som inneholder tekst, diagram, Plottdiagram, skjermbilde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594375" name="Bilde 1637594375" descr="Et bilde som inneholder tekst, diagram, Plottdiagram, skjermbilde&#10;&#10;Automatisk generert beskrivels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3997" cy="2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01CE">
        <w:rPr>
          <w:lang w:val="en-GB"/>
        </w:rPr>
        <w:t xml:space="preserve"> </w:t>
      </w:r>
    </w:p>
    <w:p w14:paraId="5DE96A91" w14:textId="77777777" w:rsidR="008105F1" w:rsidRPr="009001CE" w:rsidRDefault="008105F1" w:rsidP="008105F1">
      <w:pPr>
        <w:spacing w:line="360" w:lineRule="auto"/>
        <w:rPr>
          <w:lang w:val="en-GB"/>
        </w:rPr>
      </w:pPr>
      <w:r w:rsidRPr="009001CE">
        <w:rPr>
          <w:b/>
          <w:bCs/>
          <w:lang w:val="en-GB"/>
        </w:rPr>
        <w:t>Figure S6.</w:t>
      </w:r>
      <w:r w:rsidRPr="009001CE">
        <w:rPr>
          <w:lang w:val="en-GB"/>
        </w:rPr>
        <w:t xml:space="preserve"> Probability of leaf herbivory across three years along three elevational sites (Low, Mid and High) at </w:t>
      </w:r>
      <w:proofErr w:type="spellStart"/>
      <w:r w:rsidRPr="009001CE">
        <w:rPr>
          <w:lang w:val="en-GB"/>
        </w:rPr>
        <w:t>Storehaugfjellet</w:t>
      </w:r>
      <w:proofErr w:type="spellEnd"/>
      <w:r w:rsidRPr="009001CE">
        <w:rPr>
          <w:lang w:val="en-GB"/>
        </w:rPr>
        <w:t xml:space="preserve"> as response to plant resistance treatment (M= </w:t>
      </w:r>
      <w:proofErr w:type="spellStart"/>
      <w:r w:rsidRPr="009001CE">
        <w:rPr>
          <w:lang w:val="en-GB"/>
        </w:rPr>
        <w:t>Methyljasmonate</w:t>
      </w:r>
      <w:proofErr w:type="spellEnd"/>
      <w:r w:rsidRPr="009001CE">
        <w:rPr>
          <w:lang w:val="en-GB"/>
        </w:rPr>
        <w:t xml:space="preserve">, W= water/control) and predicted as mean probability from a binomial generalised linear mixed model. Panels: the significant interaction between a) Year (2016-2018) and Resistance (MeJA) treatment, and b) </w:t>
      </w:r>
      <w:r>
        <w:rPr>
          <w:lang w:val="en-GB"/>
        </w:rPr>
        <w:t>Site</w:t>
      </w:r>
      <w:r w:rsidRPr="009001CE">
        <w:rPr>
          <w:lang w:val="en-GB"/>
        </w:rPr>
        <w:t xml:space="preserve"> and Year. Error bars are 95% confidence intervals for means; thick error bars are least significant differences (LSD) averaged across all pairwise LSDs. LSDs that do not overlap indicate likely significant differences at the p&lt;0.05 level.</w:t>
      </w:r>
    </w:p>
    <w:p w14:paraId="1FED4B49" w14:textId="77777777" w:rsidR="008105F1" w:rsidRPr="008105F1" w:rsidRDefault="008105F1" w:rsidP="008105F1">
      <w:pPr>
        <w:rPr>
          <w:lang w:val="en-GB"/>
        </w:rPr>
      </w:pPr>
    </w:p>
    <w:sectPr w:rsidR="008105F1" w:rsidRPr="008105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5F1"/>
    <w:rsid w:val="0081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E0EDF"/>
  <w15:chartTrackingRefBased/>
  <w15:docId w15:val="{B108FD82-65A4-4FC0-BE88-453FF33B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nb-NO" w:eastAsia="en-US" w:bidi="ne-NP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05F1"/>
    <w:pPr>
      <w:spacing w:line="480" w:lineRule="auto"/>
    </w:pPr>
    <w:rPr>
      <w:kern w:val="0"/>
      <w:sz w:val="22"/>
      <w:szCs w:val="22"/>
      <w:lang w:val="nn-NO" w:bidi="ar-SA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105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nb-NO" w:bidi="ne-NP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105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nb-NO" w:bidi="ne-NP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105F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5"/>
      <w:lang w:val="nb-NO" w:bidi="ne-NP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105F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105F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105F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105F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nb-NO" w:bidi="ne-NP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105F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105F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nb-NO" w:bidi="ne-NP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105F1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105F1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105F1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105F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05F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05F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05F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05F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05F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10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nb-NO" w:bidi="ne-NP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105F1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105F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nb-NO" w:bidi="ne-NP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105F1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Sitat">
    <w:name w:val="Quote"/>
    <w:basedOn w:val="Normal"/>
    <w:next w:val="Normal"/>
    <w:link w:val="SitatTegn"/>
    <w:uiPriority w:val="29"/>
    <w:qFormat/>
    <w:rsid w:val="008105F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nb-NO" w:bidi="ne-NP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105F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105F1"/>
    <w:pPr>
      <w:spacing w:line="278" w:lineRule="auto"/>
      <w:ind w:left="720"/>
      <w:contextualSpacing/>
    </w:pPr>
    <w:rPr>
      <w:kern w:val="2"/>
      <w:sz w:val="24"/>
      <w:szCs w:val="21"/>
      <w:lang w:val="nb-NO" w:bidi="ne-NP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8105F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105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1"/>
      <w:lang w:val="nb-NO" w:bidi="ne-NP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105F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105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 Joar Hegland</dc:creator>
  <cp:keywords/>
  <dc:description/>
  <cp:lastModifiedBy>Stein Joar Hegland</cp:lastModifiedBy>
  <cp:revision>1</cp:revision>
  <dcterms:created xsi:type="dcterms:W3CDTF">2024-05-02T04:02:00Z</dcterms:created>
  <dcterms:modified xsi:type="dcterms:W3CDTF">2024-05-02T04:03:00Z</dcterms:modified>
</cp:coreProperties>
</file>